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EB" w:rsidRPr="00CD5B65" w:rsidRDefault="00A666EB" w:rsidP="00CD5B65">
      <w:pPr>
        <w:pStyle w:val="Title"/>
        <w:rPr>
          <w:sz w:val="36"/>
          <w:szCs w:val="36"/>
        </w:rPr>
      </w:pPr>
      <w:r w:rsidRPr="00CD5B65">
        <w:rPr>
          <w:sz w:val="36"/>
          <w:szCs w:val="36"/>
        </w:rPr>
        <w:t>Knowing the Laws</w:t>
      </w:r>
    </w:p>
    <w:p w:rsidR="00A666EB" w:rsidRDefault="00A666EB" w:rsidP="00A666EB">
      <w:pPr>
        <w:pStyle w:val="Subtitle"/>
      </w:pPr>
      <w:r w:rsidRPr="00A666EB">
        <w:t>8.16 examine the impacts of substance use and gambling, both legally sanctioned and illegal activities have on communities</w:t>
      </w:r>
    </w:p>
    <w:p w:rsidR="003139C8" w:rsidRDefault="00A666EB">
      <w:r>
        <w:t xml:space="preserve">There is so much information out there on addictions/substance abuse that it can be overwhelming; where do we start? There are the effects on our lives, our bodies, our relationships, our wallets. And then there are the legalities of it all. So let’s start there – what are the local laws regarding drugs, alcohol, </w:t>
      </w:r>
      <w:proofErr w:type="gramStart"/>
      <w:r>
        <w:t>tobacco</w:t>
      </w:r>
      <w:proofErr w:type="gramEnd"/>
      <w:r>
        <w:t xml:space="preserve"> and gambling? In each of these categories, there are legally sanctioned activities (</w:t>
      </w:r>
      <w:proofErr w:type="spellStart"/>
      <w:r>
        <w:t>ie</w:t>
      </w:r>
      <w:proofErr w:type="spellEnd"/>
      <w:r>
        <w:t>. The use of drugs for health reasons) and illegally sanctioned activities (</w:t>
      </w:r>
      <w:proofErr w:type="spellStart"/>
      <w:r>
        <w:t>ie</w:t>
      </w:r>
      <w:proofErr w:type="spellEnd"/>
      <w:r>
        <w:t xml:space="preserve">. </w:t>
      </w:r>
      <w:proofErr w:type="gramStart"/>
      <w:r>
        <w:t>Dog fights and gambling).</w:t>
      </w:r>
      <w:proofErr w:type="gramEnd"/>
    </w:p>
    <w:p w:rsidR="00A666EB" w:rsidRDefault="00A666EB">
      <w:r>
        <w:t>You must choose ONE substance and research the laws regarding that substance.</w:t>
      </w:r>
    </w:p>
    <w:p w:rsidR="00A666EB" w:rsidRDefault="00A666EB">
      <w:r>
        <w:t>Possible topics:</w:t>
      </w:r>
    </w:p>
    <w:p w:rsidR="00CD5B65" w:rsidRDefault="00CD5B65" w:rsidP="00A666EB">
      <w:pPr>
        <w:pStyle w:val="ListParagraph"/>
        <w:numPr>
          <w:ilvl w:val="0"/>
          <w:numId w:val="1"/>
        </w:numPr>
        <w:sectPr w:rsidR="00CD5B65" w:rsidSect="00C74D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666EB" w:rsidRDefault="00A666EB" w:rsidP="00A666EB">
      <w:pPr>
        <w:pStyle w:val="ListParagraph"/>
        <w:numPr>
          <w:ilvl w:val="0"/>
          <w:numId w:val="1"/>
        </w:numPr>
      </w:pPr>
      <w:r>
        <w:lastRenderedPageBreak/>
        <w:t>Street drugs and prescription drugs</w:t>
      </w:r>
    </w:p>
    <w:p w:rsidR="00A666EB" w:rsidRDefault="00A666EB" w:rsidP="00A666EB">
      <w:pPr>
        <w:pStyle w:val="ListParagraph"/>
        <w:numPr>
          <w:ilvl w:val="0"/>
          <w:numId w:val="1"/>
        </w:numPr>
      </w:pPr>
      <w:r>
        <w:t>Alcohol</w:t>
      </w:r>
    </w:p>
    <w:p w:rsidR="00A666EB" w:rsidRDefault="00A666EB" w:rsidP="00A666EB">
      <w:pPr>
        <w:pStyle w:val="ListParagraph"/>
        <w:numPr>
          <w:ilvl w:val="0"/>
          <w:numId w:val="1"/>
        </w:numPr>
      </w:pPr>
      <w:r>
        <w:lastRenderedPageBreak/>
        <w:t>Tobacco</w:t>
      </w:r>
    </w:p>
    <w:p w:rsidR="00A666EB" w:rsidRDefault="00A666EB" w:rsidP="00A666EB">
      <w:pPr>
        <w:pStyle w:val="ListParagraph"/>
        <w:numPr>
          <w:ilvl w:val="0"/>
          <w:numId w:val="1"/>
        </w:numPr>
      </w:pPr>
      <w:r>
        <w:t>Gambling</w:t>
      </w:r>
    </w:p>
    <w:p w:rsidR="00CD5B65" w:rsidRDefault="00CD5B65" w:rsidP="00A666EB">
      <w:pPr>
        <w:sectPr w:rsidR="00CD5B65" w:rsidSect="00CD5B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666EB" w:rsidRDefault="00CD5B65" w:rsidP="00A666EB">
      <w:r>
        <w:lastRenderedPageBreak/>
        <w:t xml:space="preserve">You will be given a limited amount of time to find the above information – make sure laws are Canadian, preferably Nova </w:t>
      </w:r>
      <w:proofErr w:type="spellStart"/>
      <w:r>
        <w:t>Scotian</w:t>
      </w:r>
      <w:proofErr w:type="spellEnd"/>
      <w:r>
        <w:t>. You are to find the following information on whichever topic is assigned:</w:t>
      </w:r>
    </w:p>
    <w:tbl>
      <w:tblPr>
        <w:tblStyle w:val="TableGrid"/>
        <w:tblW w:w="0" w:type="auto"/>
        <w:tblLook w:val="04A0"/>
      </w:tblPr>
      <w:tblGrid>
        <w:gridCol w:w="1659"/>
        <w:gridCol w:w="1967"/>
        <w:gridCol w:w="2047"/>
        <w:gridCol w:w="1682"/>
        <w:gridCol w:w="2221"/>
      </w:tblGrid>
      <w:tr w:rsidR="008F7E94" w:rsidRPr="008F7E94" w:rsidTr="008F7E94">
        <w:tc>
          <w:tcPr>
            <w:tcW w:w="1668" w:type="dxa"/>
            <w:shd w:val="clear" w:color="auto" w:fill="D9D9D9" w:themeFill="background1" w:themeFillShade="D9"/>
          </w:tcPr>
          <w:p w:rsidR="00CD5B65" w:rsidRPr="008F7E94" w:rsidRDefault="00CD5B65" w:rsidP="00CD5B65">
            <w:pPr>
              <w:rPr>
                <w:b/>
                <w:i/>
              </w:rPr>
            </w:pPr>
            <w:r w:rsidRPr="008F7E94">
              <w:rPr>
                <w:b/>
                <w:i/>
              </w:rPr>
              <w:t>What age restrictions are put on its use</w:t>
            </w:r>
          </w:p>
          <w:p w:rsidR="00CD5B65" w:rsidRPr="008F7E94" w:rsidRDefault="00CD5B65" w:rsidP="00A666EB">
            <w:pPr>
              <w:rPr>
                <w:b/>
                <w:i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D5B65" w:rsidRPr="008F7E94" w:rsidRDefault="00CD5B65" w:rsidP="00A666EB">
            <w:pPr>
              <w:rPr>
                <w:b/>
                <w:i/>
              </w:rPr>
            </w:pPr>
            <w:r w:rsidRPr="008F7E94">
              <w:rPr>
                <w:b/>
                <w:i/>
              </w:rPr>
              <w:t>What sale restrictions are there (buyer and purchaser)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5B65" w:rsidRPr="008F7E94" w:rsidRDefault="00CD5B65" w:rsidP="00A666EB">
            <w:pPr>
              <w:rPr>
                <w:b/>
                <w:i/>
              </w:rPr>
            </w:pPr>
            <w:r w:rsidRPr="008F7E94">
              <w:rPr>
                <w:b/>
                <w:i/>
              </w:rPr>
              <w:t>Who can buy/sell/participate (legally)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D5B65" w:rsidRPr="008F7E94" w:rsidRDefault="00CD5B65" w:rsidP="00A666EB">
            <w:pPr>
              <w:rPr>
                <w:b/>
                <w:i/>
              </w:rPr>
            </w:pPr>
            <w:r w:rsidRPr="008F7E94">
              <w:rPr>
                <w:b/>
                <w:i/>
              </w:rPr>
              <w:t>What other laws are there related to the topic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CD5B65" w:rsidRPr="008F7E94" w:rsidRDefault="00CD5B65" w:rsidP="00A666EB">
            <w:pPr>
              <w:rPr>
                <w:b/>
                <w:i/>
              </w:rPr>
            </w:pPr>
            <w:r w:rsidRPr="008F7E94">
              <w:rPr>
                <w:b/>
                <w:i/>
              </w:rPr>
              <w:t>List the consequences (fines, jail time, counselling, etc.) are possible</w:t>
            </w:r>
          </w:p>
        </w:tc>
      </w:tr>
      <w:tr w:rsidR="008F7E94" w:rsidTr="00CD5B65">
        <w:tc>
          <w:tcPr>
            <w:tcW w:w="1668" w:type="dxa"/>
          </w:tcPr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  <w:p w:rsidR="00CD5B65" w:rsidRDefault="00CD5B65" w:rsidP="00A666EB"/>
        </w:tc>
        <w:tc>
          <w:tcPr>
            <w:tcW w:w="1984" w:type="dxa"/>
          </w:tcPr>
          <w:p w:rsidR="00CD5B65" w:rsidRDefault="00CD5B65" w:rsidP="00A666EB"/>
        </w:tc>
        <w:tc>
          <w:tcPr>
            <w:tcW w:w="1985" w:type="dxa"/>
          </w:tcPr>
          <w:p w:rsidR="00CD5B65" w:rsidRDefault="00CD5B65" w:rsidP="00A666EB"/>
        </w:tc>
        <w:tc>
          <w:tcPr>
            <w:tcW w:w="1701" w:type="dxa"/>
          </w:tcPr>
          <w:p w:rsidR="00CD5B65" w:rsidRDefault="00CD5B65" w:rsidP="00A666EB"/>
        </w:tc>
        <w:tc>
          <w:tcPr>
            <w:tcW w:w="2238" w:type="dxa"/>
          </w:tcPr>
          <w:p w:rsidR="00CD5B65" w:rsidRDefault="00CD5B65" w:rsidP="00A666EB"/>
        </w:tc>
      </w:tr>
    </w:tbl>
    <w:p w:rsidR="00A666EB" w:rsidRDefault="00A666EB" w:rsidP="00A666EB"/>
    <w:sectPr w:rsidR="00A666EB" w:rsidSect="00CD5B6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575"/>
    <w:multiLevelType w:val="hybridMultilevel"/>
    <w:tmpl w:val="9FBEC1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FBA543B"/>
    <w:multiLevelType w:val="hybridMultilevel"/>
    <w:tmpl w:val="506CA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666EB"/>
    <w:rsid w:val="003139C8"/>
    <w:rsid w:val="008F7E94"/>
    <w:rsid w:val="00A666EB"/>
    <w:rsid w:val="00C74D64"/>
    <w:rsid w:val="00CD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66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6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66EB"/>
    <w:pPr>
      <w:ind w:left="720"/>
      <w:contextualSpacing/>
    </w:pPr>
  </w:style>
  <w:style w:type="table" w:styleId="TableGrid">
    <w:name w:val="Table Grid"/>
    <w:basedOn w:val="TableNormal"/>
    <w:uiPriority w:val="59"/>
    <w:rsid w:val="00A6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66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6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66EB"/>
    <w:pPr>
      <w:ind w:left="720"/>
      <w:contextualSpacing/>
    </w:pPr>
  </w:style>
  <w:style w:type="table" w:styleId="TableGrid">
    <w:name w:val="Table Grid"/>
    <w:basedOn w:val="TableNormal"/>
    <w:uiPriority w:val="59"/>
    <w:rsid w:val="00A6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Company>Toshiba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</cp:lastModifiedBy>
  <cp:revision>3</cp:revision>
  <dcterms:created xsi:type="dcterms:W3CDTF">2015-03-11T00:04:00Z</dcterms:created>
  <dcterms:modified xsi:type="dcterms:W3CDTF">2015-03-11T00:04:00Z</dcterms:modified>
</cp:coreProperties>
</file>